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9D3C" w14:textId="3998B359" w:rsidR="0067756A" w:rsidRPr="0067756A" w:rsidRDefault="000B6BD9" w:rsidP="0067756A">
      <w:pPr>
        <w:adjustRightInd w:val="0"/>
        <w:snapToGrid w:val="0"/>
        <w:spacing w:line="400" w:lineRule="exact"/>
        <w:jc w:val="center"/>
        <w:rPr>
          <w:rFonts w:eastAsia="標楷體"/>
          <w:b/>
          <w:snapToGrid w:val="0"/>
          <w:spacing w:val="20"/>
          <w:kern w:val="0"/>
          <w:sz w:val="36"/>
          <w:szCs w:val="36"/>
        </w:rPr>
      </w:pPr>
      <w:r w:rsidRPr="00961C9E">
        <w:rPr>
          <w:rFonts w:eastAsia="標楷體"/>
          <w:b/>
          <w:snapToGrid w:val="0"/>
          <w:spacing w:val="20"/>
          <w:kern w:val="0"/>
          <w:sz w:val="36"/>
          <w:szCs w:val="36"/>
        </w:rPr>
        <w:t>中華民國工商協進會</w:t>
      </w:r>
      <w:proofErr w:type="gramStart"/>
      <w:r w:rsidRPr="00961C9E">
        <w:rPr>
          <w:rFonts w:eastAsia="標楷體"/>
          <w:b/>
          <w:snapToGrid w:val="0"/>
          <w:spacing w:val="20"/>
          <w:kern w:val="0"/>
          <w:sz w:val="36"/>
          <w:szCs w:val="36"/>
        </w:rPr>
        <w:t>第</w:t>
      </w:r>
      <w:r w:rsidRPr="00961C9E">
        <w:rPr>
          <w:rFonts w:eastAsia="標楷體"/>
          <w:b/>
          <w:snapToGrid w:val="0"/>
          <w:spacing w:val="20"/>
          <w:kern w:val="0"/>
          <w:sz w:val="36"/>
          <w:szCs w:val="36"/>
        </w:rPr>
        <w:t>2</w:t>
      </w:r>
      <w:r w:rsidRPr="00961C9E">
        <w:rPr>
          <w:rFonts w:eastAsia="標楷體" w:hint="eastAsia"/>
          <w:b/>
          <w:snapToGrid w:val="0"/>
          <w:spacing w:val="20"/>
          <w:kern w:val="0"/>
          <w:sz w:val="36"/>
          <w:szCs w:val="36"/>
        </w:rPr>
        <w:t>7</w:t>
      </w:r>
      <w:r w:rsidR="00B70B24">
        <w:rPr>
          <w:rFonts w:eastAsia="標楷體" w:hint="eastAsia"/>
          <w:b/>
          <w:snapToGrid w:val="0"/>
          <w:spacing w:val="20"/>
          <w:kern w:val="0"/>
          <w:sz w:val="36"/>
          <w:szCs w:val="36"/>
        </w:rPr>
        <w:t>4</w:t>
      </w:r>
      <w:r w:rsidRPr="00961C9E">
        <w:rPr>
          <w:rFonts w:eastAsia="標楷體"/>
          <w:b/>
          <w:snapToGrid w:val="0"/>
          <w:spacing w:val="20"/>
          <w:kern w:val="0"/>
          <w:sz w:val="36"/>
          <w:szCs w:val="36"/>
        </w:rPr>
        <w:t>次公亮紀念</w:t>
      </w:r>
      <w:proofErr w:type="gramEnd"/>
      <w:r w:rsidRPr="00961C9E">
        <w:rPr>
          <w:rFonts w:eastAsia="標楷體"/>
          <w:b/>
          <w:snapToGrid w:val="0"/>
          <w:spacing w:val="20"/>
          <w:kern w:val="0"/>
          <w:sz w:val="36"/>
          <w:szCs w:val="36"/>
        </w:rPr>
        <w:t>講座</w:t>
      </w:r>
    </w:p>
    <w:p w14:paraId="1D457CD5" w14:textId="77777777" w:rsidR="00B70B24" w:rsidRDefault="00B70B24" w:rsidP="00B70B24">
      <w:pPr>
        <w:adjustRightInd w:val="0"/>
        <w:snapToGrid w:val="0"/>
        <w:spacing w:beforeLines="50" w:before="180" w:line="360" w:lineRule="exact"/>
        <w:jc w:val="center"/>
        <w:rPr>
          <w:rFonts w:eastAsia="標楷體"/>
          <w:b/>
          <w:snapToGrid w:val="0"/>
          <w:spacing w:val="20"/>
          <w:kern w:val="0"/>
          <w:sz w:val="36"/>
          <w:szCs w:val="36"/>
        </w:rPr>
      </w:pPr>
      <w:r w:rsidRPr="00B70B24">
        <w:rPr>
          <w:rFonts w:eastAsia="標楷體" w:hint="eastAsia"/>
          <w:b/>
          <w:snapToGrid w:val="0"/>
          <w:spacing w:val="20"/>
          <w:kern w:val="0"/>
          <w:sz w:val="36"/>
          <w:szCs w:val="36"/>
        </w:rPr>
        <w:t>「日台關係與中國」</w:t>
      </w:r>
    </w:p>
    <w:p w14:paraId="10149427" w14:textId="6E8B51DE" w:rsidR="00500964" w:rsidRPr="00831462" w:rsidRDefault="00673BF5" w:rsidP="00C67966">
      <w:pPr>
        <w:adjustRightInd w:val="0"/>
        <w:snapToGrid w:val="0"/>
        <w:spacing w:beforeLines="50" w:before="180" w:line="340" w:lineRule="exact"/>
        <w:ind w:firstLineChars="208" w:firstLine="566"/>
        <w:rPr>
          <w:rFonts w:eastAsia="標楷體"/>
          <w:color w:val="000000" w:themeColor="text1"/>
          <w:spacing w:val="-4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當今</w:t>
      </w:r>
      <w:r w:rsidR="00500964" w:rsidRPr="00831462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全球地緣風險與經濟壓力</w:t>
      </w:r>
      <w:r w:rsidR="00D16961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同步</w:t>
      </w:r>
      <w:r w:rsidR="00500964" w:rsidRPr="00831462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升高，世界秩序面臨多重</w:t>
      </w:r>
      <w:r w:rsidR="002109A2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嚴峻</w:t>
      </w:r>
      <w:r w:rsidR="00500964" w:rsidRPr="00831462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挑戰</w:t>
      </w:r>
      <w:r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，東亞地區的和平與穩定</w:t>
      </w:r>
      <w:r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對於全球政經局勢至關重要</w:t>
      </w:r>
      <w:r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。</w:t>
      </w:r>
      <w:r w:rsidR="006A6DB5" w:rsidRPr="0092769F">
        <w:rPr>
          <w:rFonts w:eastAsia="標楷體"/>
          <w:spacing w:val="-4"/>
          <w:kern w:val="0"/>
          <w:sz w:val="28"/>
          <w:szCs w:val="28"/>
        </w:rPr>
        <w:t>亞太區域的戰略地位</w:t>
      </w:r>
      <w:r w:rsidR="00D16961">
        <w:rPr>
          <w:rFonts w:eastAsia="標楷體" w:hint="eastAsia"/>
          <w:spacing w:val="-4"/>
          <w:kern w:val="0"/>
          <w:sz w:val="28"/>
          <w:szCs w:val="28"/>
        </w:rPr>
        <w:t>日益</w:t>
      </w:r>
      <w:proofErr w:type="gramStart"/>
      <w:r w:rsidR="006A6DB5" w:rsidRPr="0092769F">
        <w:rPr>
          <w:rFonts w:eastAsia="標楷體"/>
          <w:spacing w:val="-4"/>
          <w:kern w:val="0"/>
          <w:sz w:val="28"/>
          <w:szCs w:val="28"/>
        </w:rPr>
        <w:t>凸</w:t>
      </w:r>
      <w:proofErr w:type="gramEnd"/>
      <w:r w:rsidR="006A6DB5" w:rsidRPr="0092769F">
        <w:rPr>
          <w:rFonts w:eastAsia="標楷體"/>
          <w:spacing w:val="-4"/>
          <w:kern w:val="0"/>
          <w:sz w:val="28"/>
          <w:szCs w:val="28"/>
        </w:rPr>
        <w:t>顯</w:t>
      </w:r>
      <w:r w:rsidR="006A6DB5">
        <w:rPr>
          <w:rFonts w:eastAsia="標楷體" w:hint="eastAsia"/>
          <w:spacing w:val="-4"/>
          <w:kern w:val="0"/>
          <w:sz w:val="28"/>
          <w:szCs w:val="28"/>
        </w:rPr>
        <w:t>，</w:t>
      </w:r>
      <w:r w:rsidR="00B94ADF" w:rsidRPr="0092769F">
        <w:rPr>
          <w:rFonts w:eastAsia="標楷體"/>
          <w:spacing w:val="-4"/>
          <w:kern w:val="0"/>
          <w:sz w:val="28"/>
          <w:szCs w:val="28"/>
        </w:rPr>
        <w:t>各國對經貿安全與戰略自主的關注</w:t>
      </w:r>
      <w:r w:rsidR="00D16961">
        <w:rPr>
          <w:rFonts w:eastAsia="標楷體" w:hint="eastAsia"/>
          <w:spacing w:val="-4"/>
          <w:kern w:val="0"/>
          <w:sz w:val="28"/>
          <w:szCs w:val="28"/>
        </w:rPr>
        <w:t>顯著</w:t>
      </w:r>
      <w:r w:rsidR="00B94ADF" w:rsidRPr="0092769F">
        <w:rPr>
          <w:rFonts w:eastAsia="標楷體"/>
          <w:spacing w:val="-4"/>
          <w:kern w:val="0"/>
          <w:sz w:val="28"/>
          <w:szCs w:val="28"/>
        </w:rPr>
        <w:t>升高。</w:t>
      </w:r>
      <w:r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台灣與日本經濟</w:t>
      </w:r>
      <w:r w:rsidR="00D16961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高度</w:t>
      </w:r>
      <w:r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互補</w:t>
      </w:r>
      <w:r w:rsidR="00D16961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，</w:t>
      </w:r>
      <w:r w:rsidR="00D16961" w:rsidRPr="004B40BD">
        <w:rPr>
          <w:rFonts w:ascii="標楷體" w:eastAsia="標楷體" w:hAnsi="標楷體"/>
          <w:sz w:val="28"/>
          <w:szCs w:val="28"/>
        </w:rPr>
        <w:t>具有相似的政治社會價值觀，</w:t>
      </w:r>
      <w:r w:rsidR="00D16961" w:rsidRPr="004B40BD">
        <w:rPr>
          <w:rFonts w:ascii="標楷體" w:eastAsia="標楷體" w:hAnsi="標楷體" w:hint="eastAsia"/>
          <w:sz w:val="28"/>
          <w:szCs w:val="28"/>
        </w:rPr>
        <w:t>雙邊關係近年來持續深化。</w:t>
      </w:r>
      <w:r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而中日、兩岸乃至日台中三</w:t>
      </w:r>
      <w:r w:rsidR="001A23B5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邊</w:t>
      </w:r>
      <w:r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關係</w:t>
      </w:r>
      <w:r w:rsidR="00D16961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的動向</w:t>
      </w:r>
      <w:r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，</w:t>
      </w:r>
      <w:r w:rsidR="00D16961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更</w:t>
      </w:r>
      <w:r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成為</w:t>
      </w:r>
      <w:r w:rsidR="00D16961"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觀察</w:t>
      </w:r>
      <w:r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亞洲政經發展的</w:t>
      </w:r>
      <w:r w:rsidR="00D16961">
        <w:rPr>
          <w:rFonts w:eastAsia="標楷體" w:hint="eastAsia"/>
          <w:color w:val="000000" w:themeColor="text1"/>
          <w:spacing w:val="-4"/>
          <w:kern w:val="0"/>
          <w:sz w:val="28"/>
          <w:szCs w:val="28"/>
        </w:rPr>
        <w:t>關鍵</w:t>
      </w:r>
      <w:r w:rsidRPr="00673BF5">
        <w:rPr>
          <w:rFonts w:eastAsia="標楷體"/>
          <w:color w:val="000000" w:themeColor="text1"/>
          <w:spacing w:val="-4"/>
          <w:kern w:val="0"/>
          <w:sz w:val="28"/>
          <w:szCs w:val="28"/>
        </w:rPr>
        <w:t>指標。</w:t>
      </w:r>
    </w:p>
    <w:p w14:paraId="3CA31E3E" w14:textId="30CD5C2C" w:rsidR="00673BF5" w:rsidRDefault="0092769F" w:rsidP="00C67966">
      <w:pPr>
        <w:adjustRightInd w:val="0"/>
        <w:snapToGrid w:val="0"/>
        <w:spacing w:beforeLines="50" w:before="180" w:line="340" w:lineRule="exact"/>
        <w:ind w:firstLineChars="208" w:firstLine="566"/>
        <w:rPr>
          <w:rFonts w:eastAsia="標楷體"/>
          <w:spacing w:val="-4"/>
          <w:kern w:val="0"/>
          <w:sz w:val="28"/>
          <w:szCs w:val="28"/>
        </w:rPr>
      </w:pPr>
      <w:r w:rsidRPr="0092769F">
        <w:rPr>
          <w:rFonts w:eastAsia="標楷體"/>
          <w:spacing w:val="-4"/>
          <w:kern w:val="0"/>
          <w:sz w:val="28"/>
          <w:szCs w:val="28"/>
        </w:rPr>
        <w:t>面對</w:t>
      </w:r>
      <w:r w:rsidR="00D16961">
        <w:rPr>
          <w:rFonts w:eastAsia="標楷體" w:hint="eastAsia"/>
          <w:spacing w:val="-4"/>
          <w:kern w:val="0"/>
          <w:sz w:val="28"/>
          <w:szCs w:val="28"/>
        </w:rPr>
        <w:t>複雜的</w:t>
      </w:r>
      <w:r w:rsidRPr="0092769F">
        <w:rPr>
          <w:rFonts w:eastAsia="標楷體"/>
          <w:spacing w:val="-4"/>
          <w:kern w:val="0"/>
          <w:sz w:val="28"/>
          <w:szCs w:val="28"/>
        </w:rPr>
        <w:t>經濟安全挑戰與政經不確定性，</w:t>
      </w:r>
      <w:r w:rsidR="00D8468E">
        <w:rPr>
          <w:rFonts w:eastAsia="標楷體" w:hint="eastAsia"/>
          <w:spacing w:val="-4"/>
          <w:kern w:val="0"/>
          <w:sz w:val="28"/>
          <w:szCs w:val="28"/>
        </w:rPr>
        <w:t>台日</w:t>
      </w:r>
      <w:r w:rsidR="00D16961" w:rsidRPr="00D16961">
        <w:rPr>
          <w:rFonts w:eastAsia="標楷體" w:hint="eastAsia"/>
          <w:spacing w:val="-4"/>
          <w:kern w:val="0"/>
          <w:sz w:val="28"/>
          <w:szCs w:val="28"/>
        </w:rPr>
        <w:t>雙方憑藉產業互補及制度相容的獨特優勢</w:t>
      </w:r>
      <w:r w:rsidR="00D16961">
        <w:rPr>
          <w:rFonts w:eastAsia="標楷體" w:hint="eastAsia"/>
          <w:spacing w:val="-4"/>
          <w:kern w:val="0"/>
          <w:sz w:val="28"/>
          <w:szCs w:val="28"/>
        </w:rPr>
        <w:t>，</w:t>
      </w:r>
      <w:r w:rsidRPr="0092769F">
        <w:rPr>
          <w:rFonts w:eastAsia="標楷體"/>
          <w:spacing w:val="-4"/>
          <w:kern w:val="0"/>
          <w:sz w:val="28"/>
          <w:szCs w:val="28"/>
        </w:rPr>
        <w:t>近年</w:t>
      </w:r>
      <w:r w:rsidR="00D8468E">
        <w:rPr>
          <w:rFonts w:eastAsia="標楷體" w:hint="eastAsia"/>
          <w:spacing w:val="-4"/>
          <w:kern w:val="0"/>
          <w:sz w:val="28"/>
          <w:szCs w:val="28"/>
        </w:rPr>
        <w:t>來</w:t>
      </w:r>
      <w:r w:rsidRPr="0092769F">
        <w:rPr>
          <w:rFonts w:eastAsia="標楷體"/>
          <w:spacing w:val="-4"/>
          <w:kern w:val="0"/>
          <w:sz w:val="28"/>
          <w:szCs w:val="28"/>
        </w:rPr>
        <w:t>在半導體、關鍵技術、人才交流及供應鏈安全等領域深化合作，</w:t>
      </w:r>
      <w:r w:rsidR="00D16961">
        <w:rPr>
          <w:rFonts w:eastAsia="標楷體" w:hint="eastAsia"/>
          <w:spacing w:val="-4"/>
          <w:kern w:val="0"/>
          <w:sz w:val="28"/>
          <w:szCs w:val="28"/>
        </w:rPr>
        <w:t>這</w:t>
      </w:r>
      <w:r w:rsidR="00CF20F1" w:rsidRPr="00CF20F1">
        <w:rPr>
          <w:rFonts w:eastAsia="標楷體"/>
          <w:spacing w:val="-4"/>
          <w:kern w:val="0"/>
          <w:sz w:val="28"/>
          <w:szCs w:val="28"/>
        </w:rPr>
        <w:t>使</w:t>
      </w:r>
      <w:r w:rsidR="00D16961">
        <w:rPr>
          <w:rFonts w:eastAsia="標楷體" w:hint="eastAsia"/>
          <w:spacing w:val="-4"/>
          <w:kern w:val="0"/>
          <w:sz w:val="28"/>
          <w:szCs w:val="28"/>
        </w:rPr>
        <w:t>得</w:t>
      </w:r>
      <w:r w:rsidR="00CF20F1" w:rsidRPr="00CF20F1">
        <w:rPr>
          <w:rFonts w:eastAsia="標楷體"/>
          <w:spacing w:val="-4"/>
          <w:kern w:val="0"/>
          <w:sz w:val="28"/>
          <w:szCs w:val="28"/>
        </w:rPr>
        <w:t>雙邊合作在全球供應鏈重</w:t>
      </w:r>
      <w:r w:rsidR="00D16961">
        <w:rPr>
          <w:rFonts w:eastAsia="標楷體" w:hint="eastAsia"/>
          <w:spacing w:val="-4"/>
          <w:kern w:val="0"/>
          <w:sz w:val="28"/>
          <w:szCs w:val="28"/>
        </w:rPr>
        <w:t>組浪潮中，</w:t>
      </w:r>
      <w:r w:rsidR="00CF20F1" w:rsidRPr="00CF20F1">
        <w:rPr>
          <w:rFonts w:eastAsia="標楷體"/>
          <w:spacing w:val="-4"/>
          <w:kern w:val="0"/>
          <w:sz w:val="28"/>
          <w:szCs w:val="28"/>
        </w:rPr>
        <w:t>展現更高戰略價值。</w:t>
      </w:r>
    </w:p>
    <w:p w14:paraId="68F1D797" w14:textId="61AF7735" w:rsidR="002109A2" w:rsidRDefault="00D8468E" w:rsidP="00C67966">
      <w:pPr>
        <w:adjustRightInd w:val="0"/>
        <w:snapToGrid w:val="0"/>
        <w:spacing w:beforeLines="50" w:before="180" w:line="340" w:lineRule="exact"/>
        <w:ind w:firstLineChars="208" w:firstLine="566"/>
        <w:rPr>
          <w:rFonts w:eastAsia="標楷體"/>
          <w:spacing w:val="-4"/>
          <w:kern w:val="0"/>
          <w:sz w:val="28"/>
          <w:szCs w:val="28"/>
        </w:rPr>
      </w:pPr>
      <w:r w:rsidRPr="0028026B">
        <w:rPr>
          <w:rFonts w:eastAsia="標楷體" w:hint="eastAsia"/>
          <w:spacing w:val="-4"/>
          <w:kern w:val="0"/>
          <w:sz w:val="28"/>
          <w:szCs w:val="28"/>
        </w:rPr>
        <w:t>為</w:t>
      </w:r>
      <w:r w:rsidR="00D16961" w:rsidRPr="00D16961">
        <w:rPr>
          <w:rFonts w:eastAsia="標楷體" w:hint="eastAsia"/>
          <w:spacing w:val="-4"/>
          <w:kern w:val="0"/>
          <w:sz w:val="28"/>
          <w:szCs w:val="28"/>
        </w:rPr>
        <w:t>協助各界更深入理解當前政經局勢，並進一步深化雙方產業界的緊密鏈結，</w:t>
      </w:r>
      <w:r w:rsidR="0028026B" w:rsidRPr="0028026B">
        <w:rPr>
          <w:rFonts w:eastAsia="標楷體" w:hint="eastAsia"/>
          <w:spacing w:val="-4"/>
          <w:kern w:val="0"/>
          <w:sz w:val="28"/>
          <w:szCs w:val="28"/>
        </w:rPr>
        <w:t>本會特別邀請日本台灣交流協會片山和之代表以「日台關係與中國」為題發表演講。片山代表為日本資深外交官，擁有超過</w:t>
      </w:r>
      <w:r w:rsidR="002109A2">
        <w:rPr>
          <w:rFonts w:eastAsia="標楷體" w:hint="eastAsia"/>
          <w:spacing w:val="-4"/>
          <w:kern w:val="0"/>
          <w:sz w:val="28"/>
          <w:szCs w:val="28"/>
        </w:rPr>
        <w:t>40</w:t>
      </w:r>
      <w:r w:rsidR="0028026B" w:rsidRPr="0028026B">
        <w:rPr>
          <w:rFonts w:eastAsia="標楷體" w:hint="eastAsia"/>
          <w:spacing w:val="-4"/>
          <w:kern w:val="0"/>
          <w:sz w:val="28"/>
          <w:szCs w:val="28"/>
        </w:rPr>
        <w:t>年豐富的外交歷練，</w:t>
      </w:r>
      <w:r w:rsidR="002109A2">
        <w:rPr>
          <w:rFonts w:eastAsia="標楷體" w:hint="eastAsia"/>
          <w:spacing w:val="-4"/>
          <w:kern w:val="0"/>
          <w:sz w:val="28"/>
          <w:szCs w:val="28"/>
        </w:rPr>
        <w:t>他</w:t>
      </w:r>
      <w:r w:rsidR="002109A2" w:rsidRPr="002109A2">
        <w:rPr>
          <w:rFonts w:eastAsia="標楷體" w:hint="eastAsia"/>
          <w:spacing w:val="-4"/>
          <w:kern w:val="0"/>
          <w:sz w:val="28"/>
          <w:szCs w:val="28"/>
        </w:rPr>
        <w:t>將從其深厚的外交觀察出發，</w:t>
      </w:r>
      <w:r w:rsidR="0028026B" w:rsidRPr="0028026B">
        <w:rPr>
          <w:rFonts w:eastAsia="標楷體" w:hint="eastAsia"/>
          <w:spacing w:val="-4"/>
          <w:kern w:val="0"/>
          <w:sz w:val="28"/>
          <w:szCs w:val="28"/>
        </w:rPr>
        <w:t>分享對</w:t>
      </w:r>
      <w:r w:rsidR="002109A2" w:rsidRPr="0028026B">
        <w:rPr>
          <w:rFonts w:eastAsia="標楷體" w:hint="eastAsia"/>
          <w:spacing w:val="-4"/>
          <w:kern w:val="0"/>
          <w:sz w:val="28"/>
          <w:szCs w:val="28"/>
        </w:rPr>
        <w:t>未來</w:t>
      </w:r>
      <w:r w:rsidR="0028026B" w:rsidRPr="0028026B">
        <w:rPr>
          <w:rFonts w:eastAsia="標楷體" w:hint="eastAsia"/>
          <w:spacing w:val="-4"/>
          <w:kern w:val="0"/>
          <w:sz w:val="28"/>
          <w:szCs w:val="28"/>
        </w:rPr>
        <w:t>日台互動的</w:t>
      </w:r>
      <w:r w:rsidR="002109A2">
        <w:rPr>
          <w:rFonts w:eastAsia="標楷體" w:hint="eastAsia"/>
          <w:spacing w:val="-4"/>
          <w:kern w:val="0"/>
          <w:sz w:val="28"/>
          <w:szCs w:val="28"/>
        </w:rPr>
        <w:t>獨到</w:t>
      </w:r>
      <w:r w:rsidR="0028026B" w:rsidRPr="0028026B">
        <w:rPr>
          <w:rFonts w:eastAsia="標楷體" w:hint="eastAsia"/>
          <w:spacing w:val="-4"/>
          <w:kern w:val="0"/>
          <w:sz w:val="28"/>
          <w:szCs w:val="28"/>
        </w:rPr>
        <w:t>見解</w:t>
      </w:r>
      <w:r w:rsidR="0028026B">
        <w:rPr>
          <w:rFonts w:eastAsia="標楷體" w:hint="eastAsia"/>
          <w:spacing w:val="-4"/>
          <w:kern w:val="0"/>
          <w:sz w:val="28"/>
          <w:szCs w:val="28"/>
        </w:rPr>
        <w:t>，並</w:t>
      </w:r>
      <w:r w:rsidR="0028026B" w:rsidRPr="0028026B">
        <w:rPr>
          <w:rFonts w:eastAsia="標楷體" w:hint="eastAsia"/>
          <w:spacing w:val="-4"/>
          <w:kern w:val="0"/>
          <w:sz w:val="28"/>
          <w:szCs w:val="28"/>
        </w:rPr>
        <w:t>探討在充滿挑戰的國際情勢</w:t>
      </w:r>
      <w:r w:rsidR="002109A2">
        <w:rPr>
          <w:rFonts w:eastAsia="標楷體" w:hint="eastAsia"/>
          <w:spacing w:val="-4"/>
          <w:kern w:val="0"/>
          <w:sz w:val="28"/>
          <w:szCs w:val="28"/>
        </w:rPr>
        <w:t>下</w:t>
      </w:r>
      <w:r w:rsidR="0028026B" w:rsidRPr="0028026B">
        <w:rPr>
          <w:rFonts w:eastAsia="標楷體" w:hint="eastAsia"/>
          <w:spacing w:val="-4"/>
          <w:kern w:val="0"/>
          <w:sz w:val="28"/>
          <w:szCs w:val="28"/>
        </w:rPr>
        <w:t>，台灣與日本如何攜手</w:t>
      </w:r>
      <w:r w:rsidR="002109A2">
        <w:rPr>
          <w:rFonts w:eastAsia="標楷體" w:hint="eastAsia"/>
          <w:spacing w:val="-4"/>
          <w:kern w:val="0"/>
          <w:sz w:val="28"/>
          <w:szCs w:val="28"/>
        </w:rPr>
        <w:t>前行，</w:t>
      </w:r>
      <w:r w:rsidR="0028026B" w:rsidRPr="0028026B">
        <w:rPr>
          <w:rFonts w:eastAsia="標楷體" w:hint="eastAsia"/>
          <w:spacing w:val="-4"/>
          <w:kern w:val="0"/>
          <w:sz w:val="28"/>
          <w:szCs w:val="28"/>
        </w:rPr>
        <w:t>深化夥伴關係，</w:t>
      </w:r>
      <w:r w:rsidR="002109A2">
        <w:rPr>
          <w:rFonts w:eastAsia="標楷體" w:hint="eastAsia"/>
          <w:spacing w:val="-4"/>
          <w:kern w:val="0"/>
          <w:sz w:val="28"/>
          <w:szCs w:val="28"/>
        </w:rPr>
        <w:t>共同</w:t>
      </w:r>
      <w:r w:rsidR="0028026B" w:rsidRPr="0028026B">
        <w:rPr>
          <w:rFonts w:eastAsia="標楷體" w:hint="eastAsia"/>
          <w:spacing w:val="-4"/>
          <w:kern w:val="0"/>
          <w:sz w:val="28"/>
          <w:szCs w:val="28"/>
        </w:rPr>
        <w:t>開拓雙邊合作新契機</w:t>
      </w:r>
      <w:r w:rsidR="00B70B24" w:rsidRPr="00B70B24">
        <w:rPr>
          <w:rFonts w:eastAsia="標楷體" w:hint="eastAsia"/>
          <w:spacing w:val="-4"/>
          <w:kern w:val="0"/>
          <w:sz w:val="28"/>
          <w:szCs w:val="28"/>
        </w:rPr>
        <w:t>。</w:t>
      </w:r>
    </w:p>
    <w:p w14:paraId="1869C89B" w14:textId="17111056" w:rsidR="000D295B" w:rsidRPr="009F4FA6" w:rsidRDefault="000D295B" w:rsidP="00C67966">
      <w:pPr>
        <w:adjustRightInd w:val="0"/>
        <w:snapToGrid w:val="0"/>
        <w:spacing w:beforeLines="50" w:before="180" w:line="340" w:lineRule="exact"/>
        <w:ind w:firstLineChars="208" w:firstLine="566"/>
        <w:rPr>
          <w:rFonts w:eastAsia="標楷體"/>
          <w:spacing w:val="-4"/>
          <w:kern w:val="0"/>
          <w:sz w:val="28"/>
          <w:szCs w:val="28"/>
        </w:rPr>
      </w:pPr>
      <w:r w:rsidRPr="000D295B">
        <w:rPr>
          <w:rFonts w:eastAsia="標楷體" w:hint="eastAsia"/>
          <w:spacing w:val="-4"/>
          <w:kern w:val="0"/>
          <w:sz w:val="28"/>
          <w:szCs w:val="28"/>
        </w:rPr>
        <w:t>本場論壇免收費用，</w:t>
      </w:r>
      <w:r w:rsidRPr="009F4FA6">
        <w:rPr>
          <w:rFonts w:eastAsia="標楷體" w:hint="eastAsia"/>
          <w:spacing w:val="-4"/>
          <w:kern w:val="0"/>
          <w:sz w:val="28"/>
          <w:szCs w:val="28"/>
        </w:rPr>
        <w:t>座位有限，</w:t>
      </w:r>
      <w:r w:rsidR="007A23F0" w:rsidRPr="009F4FA6">
        <w:rPr>
          <w:rFonts w:eastAsia="標楷體" w:hint="eastAsia"/>
          <w:spacing w:val="-4"/>
          <w:kern w:val="0"/>
          <w:sz w:val="28"/>
          <w:szCs w:val="28"/>
        </w:rPr>
        <w:t>額滿為止</w:t>
      </w:r>
      <w:r w:rsidRPr="000D295B">
        <w:rPr>
          <w:rFonts w:eastAsia="標楷體" w:hint="eastAsia"/>
          <w:spacing w:val="-4"/>
          <w:kern w:val="0"/>
          <w:sz w:val="28"/>
          <w:szCs w:val="28"/>
        </w:rPr>
        <w:t>。</w:t>
      </w:r>
      <w:r w:rsidRPr="009F4FA6">
        <w:rPr>
          <w:rFonts w:eastAsia="標楷體" w:hint="eastAsia"/>
          <w:spacing w:val="-4"/>
          <w:kern w:val="0"/>
          <w:sz w:val="28"/>
          <w:szCs w:val="28"/>
        </w:rPr>
        <w:t>(</w:t>
      </w:r>
      <w:r w:rsidRPr="009F4FA6">
        <w:rPr>
          <w:rFonts w:eastAsia="標楷體" w:hint="eastAsia"/>
          <w:spacing w:val="-4"/>
          <w:kern w:val="0"/>
          <w:sz w:val="28"/>
          <w:szCs w:val="28"/>
        </w:rPr>
        <w:t>本會保有活動報名最終審核權</w:t>
      </w:r>
      <w:r w:rsidRPr="009F4FA6">
        <w:rPr>
          <w:rFonts w:eastAsia="標楷體" w:hint="eastAsia"/>
          <w:spacing w:val="-4"/>
          <w:kern w:val="0"/>
          <w:sz w:val="28"/>
          <w:szCs w:val="28"/>
        </w:rPr>
        <w:t>)</w:t>
      </w:r>
    </w:p>
    <w:p w14:paraId="431AC6DB" w14:textId="5B289C26" w:rsidR="000B6BD9" w:rsidRPr="00EE487D" w:rsidRDefault="000B6BD9" w:rsidP="000D295B">
      <w:pPr>
        <w:adjustRightInd w:val="0"/>
        <w:snapToGrid w:val="0"/>
        <w:spacing w:line="480" w:lineRule="exact"/>
        <w:jc w:val="center"/>
        <w:rPr>
          <w:rFonts w:eastAsia="標楷體"/>
          <w:b/>
          <w:noProof/>
          <w:snapToGrid w:val="0"/>
          <w:kern w:val="0"/>
          <w:sz w:val="32"/>
          <w:szCs w:val="32"/>
        </w:rPr>
      </w:pPr>
      <w:r w:rsidRPr="00EE487D">
        <w:rPr>
          <w:rFonts w:eastAsia="標楷體"/>
          <w:b/>
          <w:noProof/>
          <w:snapToGrid w:val="0"/>
          <w:kern w:val="0"/>
          <w:sz w:val="32"/>
          <w:szCs w:val="32"/>
        </w:rPr>
        <w:t>議</w:t>
      </w:r>
      <w:r w:rsidRPr="00EE487D">
        <w:rPr>
          <w:rFonts w:eastAsia="標楷體"/>
          <w:b/>
          <w:noProof/>
          <w:snapToGrid w:val="0"/>
          <w:kern w:val="0"/>
          <w:sz w:val="32"/>
          <w:szCs w:val="32"/>
        </w:rPr>
        <w:t xml:space="preserve">  </w:t>
      </w:r>
      <w:r w:rsidRPr="00EE487D">
        <w:rPr>
          <w:rFonts w:eastAsia="標楷體"/>
          <w:b/>
          <w:noProof/>
          <w:snapToGrid w:val="0"/>
          <w:kern w:val="0"/>
          <w:sz w:val="32"/>
          <w:szCs w:val="32"/>
        </w:rPr>
        <w:t>程</w:t>
      </w:r>
    </w:p>
    <w:tbl>
      <w:tblPr>
        <w:tblW w:w="99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125"/>
        <w:gridCol w:w="7855"/>
      </w:tblGrid>
      <w:tr w:rsidR="000B6BD9" w:rsidRPr="00EE487D" w14:paraId="60CA290D" w14:textId="77777777" w:rsidTr="004F354D">
        <w:trPr>
          <w:trHeight w:val="424"/>
          <w:jc w:val="center"/>
        </w:trPr>
        <w:tc>
          <w:tcPr>
            <w:tcW w:w="2125" w:type="dxa"/>
            <w:tcBorders>
              <w:top w:val="double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754B98A5" w14:textId="77777777" w:rsidR="000B6BD9" w:rsidRPr="00EE487D" w:rsidRDefault="000B6BD9" w:rsidP="004F354D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時間</w:t>
            </w:r>
          </w:p>
        </w:tc>
        <w:tc>
          <w:tcPr>
            <w:tcW w:w="7855" w:type="dxa"/>
            <w:tcBorders>
              <w:top w:val="double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02BF104" w14:textId="24C1F79B" w:rsidR="000B6BD9" w:rsidRPr="00EE487D" w:rsidRDefault="000B6BD9" w:rsidP="004F354D">
            <w:pPr>
              <w:spacing w:line="360" w:lineRule="exact"/>
              <w:ind w:firstLineChars="50" w:firstLine="161"/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1</w:t>
            </w:r>
            <w:r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1</w:t>
            </w:r>
            <w:r w:rsidR="00E142F9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4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年</w:t>
            </w:r>
            <w:r w:rsidR="00B70B24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6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月</w:t>
            </w:r>
            <w:r w:rsidR="00B70B24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17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日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(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星期</w:t>
            </w:r>
            <w:r w:rsidR="00B70B24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二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)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下午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2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時</w:t>
            </w:r>
            <w:r w:rsidR="00C45223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30</w:t>
            </w:r>
            <w:r w:rsidR="00C45223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分</w:t>
            </w:r>
          </w:p>
        </w:tc>
      </w:tr>
      <w:tr w:rsidR="000B6BD9" w:rsidRPr="009C4EBD" w14:paraId="3C9BAD43" w14:textId="77777777" w:rsidTr="004F354D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4695C8A4" w14:textId="77777777" w:rsidR="000B6BD9" w:rsidRPr="00EE487D" w:rsidRDefault="000B6BD9" w:rsidP="004F354D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地點</w:t>
            </w:r>
          </w:p>
        </w:tc>
        <w:tc>
          <w:tcPr>
            <w:tcW w:w="785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B3F0B26" w14:textId="73BBE565" w:rsidR="000B6BD9" w:rsidRPr="00EE487D" w:rsidRDefault="000B6BD9" w:rsidP="004F354D">
            <w:pPr>
              <w:adjustRightInd w:val="0"/>
              <w:snapToGrid w:val="0"/>
              <w:spacing w:line="360" w:lineRule="exact"/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</w:pPr>
            <w:r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 xml:space="preserve"> 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台北國際會議中心</w:t>
            </w:r>
            <w:r w:rsidR="006114D8"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1</w:t>
            </w:r>
            <w:r w:rsidR="00BE1A25"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01</w:t>
            </w:r>
            <w:r w:rsidR="00DE02CB"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C</w:t>
            </w:r>
            <w:r w:rsidR="006114D8"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D</w:t>
            </w:r>
            <w:r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室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(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台北市信義路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段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1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號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)</w:t>
            </w:r>
          </w:p>
        </w:tc>
      </w:tr>
      <w:tr w:rsidR="000B6BD9" w:rsidRPr="00EE487D" w14:paraId="6D860064" w14:textId="77777777" w:rsidTr="004F354D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3B52B1F1" w14:textId="1F61063F" w:rsidR="000B6BD9" w:rsidRPr="00EE487D" w:rsidRDefault="0099516C" w:rsidP="004F354D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14</w:t>
            </w:r>
            <w:r w:rsidR="000B6BD9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00</w:t>
            </w:r>
            <w:r w:rsidR="000B6BD9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-14</w:t>
            </w:r>
            <w:r w:rsidR="000B6BD9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3</w:t>
            </w:r>
            <w:r w:rsidR="000B6BD9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</w:p>
        </w:tc>
        <w:tc>
          <w:tcPr>
            <w:tcW w:w="785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E8132C7" w14:textId="77777777" w:rsidR="000B6BD9" w:rsidRPr="00EE487D" w:rsidRDefault="000B6BD9" w:rsidP="004F354D">
            <w:pPr>
              <w:spacing w:line="360" w:lineRule="exac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報到</w:t>
            </w:r>
          </w:p>
        </w:tc>
      </w:tr>
      <w:tr w:rsidR="000B6BD9" w:rsidRPr="00EE487D" w14:paraId="5184F663" w14:textId="77777777" w:rsidTr="004F354D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48C9DF29" w14:textId="553A1CA2" w:rsidR="000B6BD9" w:rsidRPr="00EE487D" w:rsidRDefault="000B6BD9" w:rsidP="004F354D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99516C"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3</w:t>
            </w:r>
            <w:r w:rsidR="00567CE6"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0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-14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99516C"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</w:p>
        </w:tc>
        <w:tc>
          <w:tcPr>
            <w:tcW w:w="785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382F1DA" w14:textId="77777777" w:rsidR="000B6BD9" w:rsidRPr="00EE487D" w:rsidRDefault="000B6BD9" w:rsidP="004F354D">
            <w:pPr>
              <w:snapToGrid w:val="0"/>
              <w:spacing w:line="360" w:lineRule="exac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中華民國工商協進會</w:t>
            </w: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 xml:space="preserve"> </w:t>
            </w:r>
            <w:r>
              <w:rPr>
                <w:rFonts w:eastAsia="標楷體" w:hint="eastAsia"/>
                <w:snapToGrid w:val="0"/>
                <w:spacing w:val="20"/>
                <w:kern w:val="0"/>
                <w:sz w:val="29"/>
                <w:szCs w:val="29"/>
              </w:rPr>
              <w:t>吳東亮</w:t>
            </w: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理事長致詞</w:t>
            </w: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 xml:space="preserve"> </w:t>
            </w:r>
          </w:p>
        </w:tc>
      </w:tr>
      <w:tr w:rsidR="000B6BD9" w:rsidRPr="00EE487D" w14:paraId="3E83D303" w14:textId="77777777" w:rsidTr="00164034">
        <w:trPr>
          <w:trHeight w:hRule="exact" w:val="942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43D8B949" w14:textId="30342E06" w:rsidR="000B6BD9" w:rsidRPr="00EE487D" w:rsidRDefault="000B6BD9" w:rsidP="00567CE6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99516C"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40</w:t>
            </w:r>
            <w:r w:rsidR="0099516C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 xml:space="preserve"> 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-1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99516C"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25</w:t>
            </w:r>
          </w:p>
        </w:tc>
        <w:tc>
          <w:tcPr>
            <w:tcW w:w="785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FD1C961" w14:textId="3B67DF77" w:rsidR="00E142F9" w:rsidRPr="002718C6" w:rsidRDefault="00E142F9" w:rsidP="00E142F9">
            <w:pPr>
              <w:snapToGrid w:val="0"/>
              <w:spacing w:line="360" w:lineRule="exact"/>
              <w:ind w:firstLineChars="50" w:firstLine="145"/>
              <w:jc w:val="both"/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</w:pPr>
            <w:r w:rsidRPr="002718C6"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  <w:t>主講人：</w:t>
            </w:r>
            <w:r w:rsidR="00B70B24" w:rsidRPr="00B70B24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日本台灣交流協會</w:t>
            </w:r>
            <w:r w:rsidR="00B70B24" w:rsidRPr="00B70B24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 xml:space="preserve"> </w:t>
            </w:r>
            <w:r w:rsidR="00B70B24" w:rsidRPr="00B70B24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片山和之代表</w:t>
            </w:r>
          </w:p>
          <w:p w14:paraId="480337E3" w14:textId="34B7F006" w:rsidR="000B6BD9" w:rsidRPr="001352BD" w:rsidRDefault="00E142F9" w:rsidP="00E142F9">
            <w:pPr>
              <w:snapToGrid w:val="0"/>
              <w:spacing w:line="360" w:lineRule="exact"/>
              <w:ind w:firstLineChars="54" w:firstLine="157"/>
              <w:jc w:val="both"/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</w:pPr>
            <w:r w:rsidRPr="002718C6"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  <w:t>講</w:t>
            </w:r>
            <w:r w:rsidRPr="002718C6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 xml:space="preserve">  </w:t>
            </w:r>
            <w:r w:rsidRPr="002718C6"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  <w:t>題：</w:t>
            </w:r>
            <w:r w:rsidR="00B70B24" w:rsidRPr="00B70B24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日台關係與中國</w:t>
            </w:r>
            <w:r w:rsidR="00AC0E1D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(</w:t>
            </w:r>
            <w:r w:rsidR="00AC0E1D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現場以中文演講</w:t>
            </w:r>
            <w:r w:rsidR="00AC0E1D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)</w:t>
            </w:r>
          </w:p>
        </w:tc>
      </w:tr>
      <w:tr w:rsidR="000B6BD9" w:rsidRPr="00EE487D" w14:paraId="3EC51917" w14:textId="77777777" w:rsidTr="00164034">
        <w:trPr>
          <w:trHeight w:hRule="exact" w:val="699"/>
          <w:jc w:val="center"/>
        </w:trPr>
        <w:tc>
          <w:tcPr>
            <w:tcW w:w="2125" w:type="dxa"/>
            <w:tcBorders>
              <w:top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6242E1DF" w14:textId="36AED412" w:rsidR="000B6BD9" w:rsidRPr="00EE487D" w:rsidRDefault="000B6BD9" w:rsidP="004F354D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99516C"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25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-1</w:t>
            </w:r>
            <w:r w:rsidR="0099516C"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99516C"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</w:p>
        </w:tc>
        <w:tc>
          <w:tcPr>
            <w:tcW w:w="7855" w:type="dxa"/>
            <w:tcBorders>
              <w:top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3AE0024D" w14:textId="465FABFE" w:rsidR="000B6BD9" w:rsidRPr="002718C6" w:rsidRDefault="000B6BD9" w:rsidP="004F354D">
            <w:pPr>
              <w:snapToGrid w:val="0"/>
              <w:spacing w:line="360" w:lineRule="exact"/>
              <w:ind w:firstLineChars="50" w:firstLine="145"/>
              <w:jc w:val="both"/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</w:pPr>
            <w:r w:rsidRPr="002718C6"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  <w:t>交流互動</w:t>
            </w:r>
          </w:p>
        </w:tc>
      </w:tr>
    </w:tbl>
    <w:p w14:paraId="4AA42DC0" w14:textId="2977D6F2" w:rsidR="000B6BD9" w:rsidRDefault="000B6BD9" w:rsidP="00567CE6">
      <w:pPr>
        <w:adjustRightInd w:val="0"/>
        <w:snapToGrid w:val="0"/>
        <w:spacing w:beforeLines="50" w:before="180" w:afterLines="50" w:after="180" w:line="400" w:lineRule="exact"/>
        <w:ind w:leftChars="-77" w:left="-133" w:hangingChars="18" w:hanging="52"/>
        <w:rPr>
          <w:rFonts w:eastAsia="標楷體"/>
          <w:snapToGrid w:val="0"/>
          <w:kern w:val="0"/>
          <w:sz w:val="28"/>
          <w:szCs w:val="28"/>
        </w:rPr>
      </w:pPr>
      <w:r w:rsidRPr="00EE487D">
        <w:rPr>
          <w:rFonts w:eastAsia="標楷體"/>
          <w:b/>
          <w:snapToGrid w:val="0"/>
          <w:kern w:val="0"/>
          <w:sz w:val="29"/>
          <w:szCs w:val="29"/>
        </w:rPr>
        <w:t>報名表</w:t>
      </w:r>
      <w:r w:rsidRPr="00EE487D">
        <w:rPr>
          <w:rFonts w:eastAsia="標楷體"/>
          <w:b/>
          <w:snapToGrid w:val="0"/>
          <w:kern w:val="0"/>
          <w:sz w:val="29"/>
          <w:szCs w:val="29"/>
        </w:rPr>
        <w:t xml:space="preserve"> </w:t>
      </w:r>
      <w:r w:rsidRPr="00EE487D">
        <w:rPr>
          <w:rFonts w:eastAsia="標楷體"/>
          <w:snapToGrid w:val="0"/>
          <w:kern w:val="0"/>
          <w:sz w:val="28"/>
          <w:szCs w:val="28"/>
        </w:rPr>
        <w:t>(※</w:t>
      </w:r>
      <w:r w:rsidRPr="00567CE6">
        <w:rPr>
          <w:rFonts w:eastAsia="標楷體" w:hint="eastAsia"/>
          <w:b/>
          <w:snapToGrid w:val="0"/>
          <w:kern w:val="0"/>
          <w:sz w:val="28"/>
          <w:szCs w:val="28"/>
        </w:rPr>
        <w:t>現場</w:t>
      </w:r>
      <w:proofErr w:type="gramStart"/>
      <w:r w:rsidRPr="00567CE6">
        <w:rPr>
          <w:rFonts w:eastAsia="標楷體" w:hint="eastAsia"/>
          <w:b/>
          <w:snapToGrid w:val="0"/>
          <w:kern w:val="0"/>
          <w:sz w:val="28"/>
          <w:szCs w:val="28"/>
        </w:rPr>
        <w:t>採實名制入場</w:t>
      </w:r>
      <w:proofErr w:type="gramEnd"/>
      <w:r w:rsidRPr="00567CE6">
        <w:rPr>
          <w:rFonts w:eastAsia="標楷體" w:hint="eastAsia"/>
          <w:b/>
          <w:snapToGrid w:val="0"/>
          <w:kern w:val="0"/>
          <w:sz w:val="28"/>
          <w:szCs w:val="28"/>
        </w:rPr>
        <w:t>，請填寫中文姓名、電子郵件</w:t>
      </w:r>
      <w:proofErr w:type="gramStart"/>
      <w:r w:rsidRPr="00567CE6">
        <w:rPr>
          <w:rFonts w:eastAsia="標楷體" w:hint="eastAsia"/>
          <w:b/>
          <w:snapToGrid w:val="0"/>
          <w:kern w:val="0"/>
          <w:sz w:val="28"/>
          <w:szCs w:val="28"/>
        </w:rPr>
        <w:t>俾</w:t>
      </w:r>
      <w:proofErr w:type="gramEnd"/>
      <w:r w:rsidRPr="00567CE6">
        <w:rPr>
          <w:rFonts w:eastAsia="標楷體" w:hint="eastAsia"/>
          <w:b/>
          <w:snapToGrid w:val="0"/>
          <w:kern w:val="0"/>
          <w:sz w:val="28"/>
          <w:szCs w:val="28"/>
        </w:rPr>
        <w:t>利通知</w:t>
      </w:r>
      <w:r w:rsidR="00567CE6" w:rsidRPr="001A23B5">
        <w:rPr>
          <w:rFonts w:eastAsia="標楷體" w:hint="eastAsia"/>
          <w:b/>
          <w:snapToGrid w:val="0"/>
          <w:kern w:val="0"/>
          <w:sz w:val="28"/>
          <w:szCs w:val="28"/>
        </w:rPr>
        <w:t>，</w:t>
      </w:r>
      <w:r w:rsidR="00567CE6">
        <w:rPr>
          <w:rFonts w:eastAsia="標楷體" w:hint="eastAsia"/>
          <w:b/>
          <w:snapToGrid w:val="0"/>
          <w:kern w:val="0"/>
          <w:sz w:val="28"/>
          <w:szCs w:val="28"/>
          <w:u w:val="single"/>
        </w:rPr>
        <w:t>本場活動為閉門論壇，婉謝媒體參加</w:t>
      </w:r>
      <w:r>
        <w:rPr>
          <w:rFonts w:eastAsia="標楷體" w:hint="eastAsia"/>
          <w:b/>
          <w:snapToGrid w:val="0"/>
          <w:kern w:val="0"/>
          <w:sz w:val="28"/>
          <w:szCs w:val="28"/>
          <w:u w:val="single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858"/>
        <w:gridCol w:w="2268"/>
        <w:gridCol w:w="3686"/>
      </w:tblGrid>
      <w:tr w:rsidR="000B6BD9" w14:paraId="11F993E4" w14:textId="77777777" w:rsidTr="004F354D">
        <w:trPr>
          <w:trHeight w:val="56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7613" w14:textId="242738F3" w:rsidR="000B6BD9" w:rsidRPr="00A430A1" w:rsidRDefault="000B6BD9" w:rsidP="004F354D">
            <w:pPr>
              <w:spacing w:line="440" w:lineRule="exact"/>
              <w:rPr>
                <w:rFonts w:ascii="標楷體" w:eastAsia="標楷體" w:hAnsi="標楷體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A430A1"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30"/>
                <w:szCs w:val="30"/>
              </w:rPr>
              <w:t>公司名稱：</w:t>
            </w:r>
          </w:p>
        </w:tc>
      </w:tr>
      <w:tr w:rsidR="000B6BD9" w14:paraId="47A336B7" w14:textId="77777777" w:rsidTr="004F354D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5544" w14:textId="77777777" w:rsidR="000B6BD9" w:rsidRDefault="000B6BD9" w:rsidP="004F354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D775" w14:textId="77777777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A7D3" w14:textId="77777777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4177" w14:textId="645E0D46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E-mail</w:t>
            </w:r>
          </w:p>
        </w:tc>
      </w:tr>
      <w:tr w:rsidR="000B6BD9" w14:paraId="47CCFD34" w14:textId="77777777" w:rsidTr="004F354D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E511" w14:textId="77777777" w:rsidR="000B6BD9" w:rsidRDefault="000B6BD9" w:rsidP="004F354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E2A" w14:textId="77777777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7E2A" w14:textId="77777777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34E" w14:textId="45EC4400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0B6BD9" w14:paraId="1F701D7F" w14:textId="77777777" w:rsidTr="004F354D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3E0" w14:textId="77777777" w:rsidR="000B6BD9" w:rsidRDefault="000B6BD9" w:rsidP="004F354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5FF" w14:textId="77777777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EBB" w14:textId="77777777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C8F4" w14:textId="6B2293F4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  <w:tr w:rsidR="005B1392" w14:paraId="693B2D8C" w14:textId="77777777" w:rsidTr="004F354D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1589" w14:textId="77777777" w:rsidR="005B1392" w:rsidRDefault="005B1392" w:rsidP="004F354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103E" w14:textId="77777777" w:rsidR="005B1392" w:rsidRDefault="005B1392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14CF" w14:textId="77777777" w:rsidR="005B1392" w:rsidRDefault="005B1392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D76" w14:textId="77777777" w:rsidR="005B1392" w:rsidRDefault="005B1392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203E294A" w14:textId="640284B8" w:rsidR="00775CED" w:rsidRDefault="000B6BD9" w:rsidP="00F047EA">
      <w:pPr>
        <w:spacing w:line="340" w:lineRule="exact"/>
        <w:ind w:leftChars="-118" w:left="425" w:hangingChars="295" w:hanging="708"/>
        <w:jc w:val="both"/>
        <w:rPr>
          <w:rFonts w:eastAsia="標楷體"/>
          <w:snapToGrid w:val="0"/>
          <w:kern w:val="0"/>
        </w:rPr>
      </w:pPr>
      <w:r w:rsidRPr="00A462D2">
        <w:rPr>
          <w:rFonts w:eastAsia="標楷體"/>
          <w:snapToGrid w:val="0"/>
          <w:kern w:val="0"/>
        </w:rPr>
        <w:t>備註：</w:t>
      </w:r>
    </w:p>
    <w:p w14:paraId="3DD805FA" w14:textId="0AF96377" w:rsidR="00775CED" w:rsidRPr="00F047EA" w:rsidRDefault="000B6BD9" w:rsidP="00F047EA">
      <w:pPr>
        <w:pStyle w:val="a9"/>
        <w:numPr>
          <w:ilvl w:val="0"/>
          <w:numId w:val="1"/>
        </w:numPr>
        <w:spacing w:line="240" w:lineRule="exact"/>
        <w:ind w:left="284" w:hanging="452"/>
        <w:rPr>
          <w:rFonts w:eastAsia="標楷體"/>
          <w:snapToGrid w:val="0"/>
          <w:kern w:val="0"/>
          <w:sz w:val="22"/>
          <w:szCs w:val="22"/>
        </w:rPr>
      </w:pPr>
      <w:r w:rsidRPr="000D295B">
        <w:rPr>
          <w:rFonts w:eastAsia="標楷體"/>
          <w:snapToGrid w:val="0"/>
          <w:kern w:val="0"/>
          <w:sz w:val="22"/>
          <w:szCs w:val="22"/>
        </w:rPr>
        <w:t>有意參加者請於</w:t>
      </w:r>
      <w:r w:rsidR="00775CED" w:rsidRPr="000D295B">
        <w:rPr>
          <w:rFonts w:eastAsia="標楷體"/>
          <w:snapToGrid w:val="0"/>
          <w:kern w:val="0"/>
          <w:sz w:val="22"/>
          <w:szCs w:val="22"/>
        </w:rPr>
        <w:t>11</w:t>
      </w:r>
      <w:r w:rsidR="00E142F9">
        <w:rPr>
          <w:rFonts w:eastAsia="標楷體" w:hint="eastAsia"/>
          <w:snapToGrid w:val="0"/>
          <w:kern w:val="0"/>
          <w:sz w:val="22"/>
          <w:szCs w:val="22"/>
        </w:rPr>
        <w:t>4</w:t>
      </w:r>
      <w:r w:rsidR="00775CED" w:rsidRPr="000D295B">
        <w:rPr>
          <w:rFonts w:eastAsia="標楷體"/>
          <w:snapToGrid w:val="0"/>
          <w:kern w:val="0"/>
          <w:sz w:val="22"/>
          <w:szCs w:val="22"/>
        </w:rPr>
        <w:t>年</w:t>
      </w:r>
      <w:r w:rsidR="00B70B24">
        <w:rPr>
          <w:rFonts w:eastAsia="標楷體" w:hint="eastAsia"/>
          <w:snapToGrid w:val="0"/>
          <w:kern w:val="0"/>
          <w:sz w:val="22"/>
          <w:szCs w:val="22"/>
        </w:rPr>
        <w:t>6</w:t>
      </w:r>
      <w:r w:rsidRPr="00F047EA">
        <w:rPr>
          <w:rFonts w:eastAsia="標楷體"/>
          <w:snapToGrid w:val="0"/>
          <w:kern w:val="0"/>
          <w:sz w:val="22"/>
          <w:szCs w:val="22"/>
        </w:rPr>
        <w:t>月</w:t>
      </w:r>
      <w:r w:rsidR="00B70B24">
        <w:rPr>
          <w:rFonts w:eastAsia="標楷體" w:hint="eastAsia"/>
          <w:snapToGrid w:val="0"/>
          <w:kern w:val="0"/>
          <w:sz w:val="22"/>
          <w:szCs w:val="22"/>
        </w:rPr>
        <w:t>10</w:t>
      </w:r>
      <w:r w:rsidRPr="00F047EA">
        <w:rPr>
          <w:rFonts w:eastAsia="標楷體"/>
          <w:snapToGrid w:val="0"/>
          <w:kern w:val="0"/>
          <w:sz w:val="22"/>
          <w:szCs w:val="22"/>
        </w:rPr>
        <w:t>日</w:t>
      </w:r>
      <w:r w:rsidRPr="00F047EA">
        <w:rPr>
          <w:rFonts w:eastAsia="標楷體"/>
          <w:snapToGrid w:val="0"/>
          <w:kern w:val="0"/>
          <w:sz w:val="22"/>
          <w:szCs w:val="22"/>
        </w:rPr>
        <w:t>(</w:t>
      </w:r>
      <w:r w:rsidRPr="00F047EA">
        <w:rPr>
          <w:rFonts w:eastAsia="標楷體"/>
          <w:snapToGrid w:val="0"/>
          <w:kern w:val="0"/>
          <w:sz w:val="22"/>
          <w:szCs w:val="22"/>
        </w:rPr>
        <w:t>星期</w:t>
      </w:r>
      <w:r w:rsidR="00B70B24">
        <w:rPr>
          <w:rFonts w:eastAsia="標楷體" w:hint="eastAsia"/>
          <w:snapToGrid w:val="0"/>
          <w:kern w:val="0"/>
          <w:sz w:val="22"/>
          <w:szCs w:val="22"/>
        </w:rPr>
        <w:t>二</w:t>
      </w:r>
      <w:r w:rsidRPr="00F047EA">
        <w:rPr>
          <w:rFonts w:eastAsia="標楷體"/>
          <w:snapToGrid w:val="0"/>
          <w:kern w:val="0"/>
          <w:sz w:val="22"/>
          <w:szCs w:val="22"/>
        </w:rPr>
        <w:t>)</w:t>
      </w:r>
      <w:r w:rsidRPr="00F047EA">
        <w:rPr>
          <w:rFonts w:eastAsia="標楷體"/>
          <w:snapToGrid w:val="0"/>
          <w:kern w:val="0"/>
          <w:sz w:val="22"/>
          <w:szCs w:val="22"/>
        </w:rPr>
        <w:t>前，</w:t>
      </w:r>
      <w:r w:rsidRPr="000D295B">
        <w:rPr>
          <w:rFonts w:eastAsia="標楷體"/>
          <w:snapToGrid w:val="0"/>
          <w:kern w:val="0"/>
          <w:sz w:val="22"/>
          <w:szCs w:val="22"/>
        </w:rPr>
        <w:t>直接點擊網址</w:t>
      </w:r>
      <w:r w:rsidR="00FB0216" w:rsidRPr="00FB0216">
        <w:rPr>
          <w:rFonts w:eastAsia="標楷體"/>
          <w:snapToGrid w:val="0"/>
          <w:kern w:val="0"/>
          <w:sz w:val="22"/>
          <w:szCs w:val="22"/>
        </w:rPr>
        <w:t>https://cnaic.org/news/f29694</w:t>
      </w:r>
      <w:r w:rsidRPr="000D295B">
        <w:rPr>
          <w:rFonts w:eastAsia="標楷體"/>
          <w:snapToGrid w:val="0"/>
          <w:kern w:val="0"/>
          <w:sz w:val="22"/>
          <w:szCs w:val="22"/>
        </w:rPr>
        <w:t>或掃描右側</w:t>
      </w:r>
      <w:r w:rsidRPr="000D295B">
        <w:rPr>
          <w:rFonts w:eastAsia="標楷體"/>
          <w:snapToGrid w:val="0"/>
          <w:kern w:val="0"/>
          <w:sz w:val="22"/>
          <w:szCs w:val="22"/>
        </w:rPr>
        <w:t>QR Code</w:t>
      </w:r>
      <w:r w:rsidRPr="000D295B">
        <w:rPr>
          <w:rFonts w:eastAsia="標楷體"/>
          <w:snapToGrid w:val="0"/>
          <w:kern w:val="0"/>
          <w:sz w:val="22"/>
          <w:szCs w:val="22"/>
        </w:rPr>
        <w:t>進入活動頁，</w:t>
      </w:r>
      <w:proofErr w:type="gramStart"/>
      <w:r w:rsidRPr="000D295B">
        <w:rPr>
          <w:rFonts w:eastAsia="標楷體"/>
          <w:snapToGrid w:val="0"/>
          <w:kern w:val="0"/>
          <w:sz w:val="22"/>
          <w:szCs w:val="22"/>
        </w:rPr>
        <w:t>線上完成</w:t>
      </w:r>
      <w:proofErr w:type="gramEnd"/>
      <w:r w:rsidRPr="000D295B">
        <w:rPr>
          <w:rFonts w:eastAsia="標楷體"/>
          <w:snapToGrid w:val="0"/>
          <w:kern w:val="0"/>
          <w:sz w:val="22"/>
          <w:szCs w:val="22"/>
        </w:rPr>
        <w:t>報名</w:t>
      </w:r>
      <w:r w:rsidR="000D295B" w:rsidRPr="00F047EA">
        <w:rPr>
          <w:rFonts w:eastAsia="標楷體" w:hint="eastAsia"/>
          <w:snapToGrid w:val="0"/>
          <w:kern w:val="0"/>
          <w:sz w:val="22"/>
          <w:szCs w:val="22"/>
        </w:rPr>
        <w:t>；</w:t>
      </w:r>
      <w:r w:rsidR="000D295B" w:rsidRPr="000D295B">
        <w:rPr>
          <w:rFonts w:eastAsia="標楷體" w:hint="eastAsia"/>
          <w:snapToGrid w:val="0"/>
          <w:kern w:val="0"/>
          <w:sz w:val="22"/>
          <w:szCs w:val="22"/>
        </w:rPr>
        <w:t>或</w:t>
      </w:r>
      <w:r w:rsidR="000D295B" w:rsidRPr="000D295B">
        <w:rPr>
          <w:rFonts w:eastAsia="標楷體"/>
          <w:snapToGrid w:val="0"/>
          <w:kern w:val="0"/>
          <w:sz w:val="22"/>
          <w:szCs w:val="22"/>
        </w:rPr>
        <w:t>填妥報名表，傳真至</w:t>
      </w:r>
      <w:r w:rsidR="000D295B" w:rsidRPr="000D295B">
        <w:rPr>
          <w:rFonts w:eastAsia="標楷體"/>
          <w:snapToGrid w:val="0"/>
          <w:kern w:val="0"/>
          <w:sz w:val="22"/>
          <w:szCs w:val="22"/>
        </w:rPr>
        <w:t>02-2707-0977</w:t>
      </w:r>
      <w:r w:rsidR="000D295B" w:rsidRPr="000D295B">
        <w:rPr>
          <w:rFonts w:eastAsia="標楷體"/>
          <w:snapToGrid w:val="0"/>
          <w:kern w:val="0"/>
          <w:sz w:val="22"/>
          <w:szCs w:val="22"/>
        </w:rPr>
        <w:t>。</w:t>
      </w:r>
    </w:p>
    <w:p w14:paraId="03BCE6A8" w14:textId="59ED9AD9" w:rsidR="00775CED" w:rsidRPr="00F047EA" w:rsidRDefault="00775CED" w:rsidP="00F047EA">
      <w:pPr>
        <w:pStyle w:val="a9"/>
        <w:numPr>
          <w:ilvl w:val="0"/>
          <w:numId w:val="1"/>
        </w:numPr>
        <w:spacing w:line="280" w:lineRule="exact"/>
        <w:ind w:left="284" w:hanging="454"/>
        <w:rPr>
          <w:rFonts w:eastAsia="標楷體"/>
          <w:snapToGrid w:val="0"/>
          <w:kern w:val="0"/>
          <w:sz w:val="22"/>
          <w:szCs w:val="22"/>
        </w:rPr>
      </w:pPr>
      <w:r w:rsidRPr="000D295B">
        <w:rPr>
          <w:rFonts w:eastAsia="標楷體"/>
          <w:snapToGrid w:val="0"/>
          <w:kern w:val="0"/>
          <w:sz w:val="22"/>
          <w:szCs w:val="22"/>
        </w:rPr>
        <w:t>本案承辦人：國內業務處李卓穎專員，電話：</w:t>
      </w:r>
      <w:r w:rsidRPr="000D295B">
        <w:rPr>
          <w:rFonts w:eastAsia="標楷體"/>
          <w:snapToGrid w:val="0"/>
          <w:kern w:val="0"/>
          <w:sz w:val="22"/>
          <w:szCs w:val="22"/>
        </w:rPr>
        <w:t>02-2707-0111</w:t>
      </w:r>
      <w:r w:rsidRPr="000D295B">
        <w:rPr>
          <w:rFonts w:eastAsia="標楷體"/>
          <w:snapToGrid w:val="0"/>
          <w:kern w:val="0"/>
          <w:sz w:val="22"/>
          <w:szCs w:val="22"/>
        </w:rPr>
        <w:t>分機</w:t>
      </w:r>
      <w:r w:rsidRPr="000D295B">
        <w:rPr>
          <w:rFonts w:eastAsia="標楷體"/>
          <w:snapToGrid w:val="0"/>
          <w:kern w:val="0"/>
          <w:sz w:val="22"/>
          <w:szCs w:val="22"/>
        </w:rPr>
        <w:t>150</w:t>
      </w:r>
      <w:r w:rsidRPr="000D295B">
        <w:rPr>
          <w:rFonts w:eastAsia="標楷體"/>
          <w:snapToGrid w:val="0"/>
          <w:kern w:val="0"/>
          <w:sz w:val="22"/>
          <w:szCs w:val="22"/>
        </w:rPr>
        <w:t>，</w:t>
      </w:r>
      <w:r w:rsidRPr="00F047EA">
        <w:rPr>
          <w:rFonts w:eastAsia="標楷體"/>
          <w:snapToGrid w:val="0"/>
          <w:kern w:val="0"/>
          <w:sz w:val="22"/>
          <w:szCs w:val="22"/>
        </w:rPr>
        <w:t>電郵：</w:t>
      </w:r>
      <w:hyperlink r:id="rId7" w:history="1">
        <w:r w:rsidRPr="00F047EA">
          <w:rPr>
            <w:rFonts w:hint="eastAsia"/>
            <w:snapToGrid w:val="0"/>
            <w:kern w:val="0"/>
          </w:rPr>
          <w:t>janelle</w:t>
        </w:r>
        <w:r w:rsidRPr="00F047EA">
          <w:rPr>
            <w:snapToGrid w:val="0"/>
            <w:kern w:val="0"/>
          </w:rPr>
          <w:t>@cnaic.org</w:t>
        </w:r>
      </w:hyperlink>
      <w:r w:rsidR="000D295B" w:rsidRPr="00F047EA">
        <w:rPr>
          <w:rFonts w:eastAsia="標楷體" w:hint="eastAsia"/>
          <w:snapToGrid w:val="0"/>
          <w:kern w:val="0"/>
          <w:sz w:val="22"/>
          <w:szCs w:val="22"/>
        </w:rPr>
        <w:t>。</w:t>
      </w:r>
    </w:p>
    <w:p w14:paraId="1A1C6C94" w14:textId="4FAA7164" w:rsidR="00775CED" w:rsidRPr="00F047EA" w:rsidRDefault="003218CF" w:rsidP="00F047EA">
      <w:pPr>
        <w:pStyle w:val="a9"/>
        <w:numPr>
          <w:ilvl w:val="0"/>
          <w:numId w:val="1"/>
        </w:numPr>
        <w:spacing w:line="240" w:lineRule="exact"/>
        <w:ind w:left="284" w:hanging="452"/>
        <w:rPr>
          <w:rFonts w:eastAsia="標楷體"/>
          <w:snapToGrid w:val="0"/>
          <w:kern w:val="0"/>
          <w:sz w:val="22"/>
          <w:szCs w:val="22"/>
        </w:rPr>
      </w:pPr>
      <w:r>
        <w:rPr>
          <w:rFonts w:eastAsia="標楷體"/>
          <w:noProof/>
          <w:snapToGrid w:val="0"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8F9087B" wp14:editId="1BF39025">
            <wp:simplePos x="0" y="0"/>
            <wp:positionH relativeFrom="column">
              <wp:posOffset>5611003</wp:posOffset>
            </wp:positionH>
            <wp:positionV relativeFrom="paragraph">
              <wp:posOffset>84844</wp:posOffset>
            </wp:positionV>
            <wp:extent cx="471170" cy="471170"/>
            <wp:effectExtent l="0" t="0" r="5080" b="5080"/>
            <wp:wrapNone/>
            <wp:docPr id="53475987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5" cy="4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CED" w:rsidRPr="00F047EA">
        <w:rPr>
          <w:rFonts w:eastAsia="標楷體" w:hint="eastAsia"/>
          <w:snapToGrid w:val="0"/>
          <w:kern w:val="0"/>
          <w:sz w:val="22"/>
          <w:szCs w:val="22"/>
        </w:rPr>
        <w:t>若舉辦當日遇天然災害停止上班上課，本活動將停止舉辦</w:t>
      </w:r>
      <w:r w:rsidR="00FE0609" w:rsidRPr="00F047EA">
        <w:rPr>
          <w:rFonts w:eastAsia="標楷體" w:hint="eastAsia"/>
          <w:snapToGrid w:val="0"/>
          <w:kern w:val="0"/>
          <w:sz w:val="22"/>
          <w:szCs w:val="22"/>
        </w:rPr>
        <w:t>。</w:t>
      </w:r>
    </w:p>
    <w:p w14:paraId="27FB6E91" w14:textId="280D8108" w:rsidR="000B6BD9" w:rsidRPr="00F047EA" w:rsidRDefault="00775CED" w:rsidP="00F047EA">
      <w:pPr>
        <w:pStyle w:val="a9"/>
        <w:numPr>
          <w:ilvl w:val="0"/>
          <w:numId w:val="1"/>
        </w:numPr>
        <w:spacing w:line="240" w:lineRule="exact"/>
        <w:ind w:left="284" w:hanging="452"/>
        <w:rPr>
          <w:rFonts w:eastAsia="標楷體"/>
          <w:snapToGrid w:val="0"/>
          <w:kern w:val="0"/>
          <w:sz w:val="22"/>
          <w:szCs w:val="22"/>
        </w:rPr>
      </w:pPr>
      <w:r w:rsidRPr="000D295B">
        <w:rPr>
          <w:rFonts w:eastAsia="標楷體" w:hint="eastAsia"/>
          <w:snapToGrid w:val="0"/>
          <w:kern w:val="0"/>
          <w:sz w:val="22"/>
          <w:szCs w:val="22"/>
        </w:rPr>
        <w:t>本會為推動節能</w:t>
      </w:r>
      <w:proofErr w:type="gramStart"/>
      <w:r w:rsidRPr="000D295B">
        <w:rPr>
          <w:rFonts w:eastAsia="標楷體" w:hint="eastAsia"/>
          <w:snapToGrid w:val="0"/>
          <w:kern w:val="0"/>
          <w:sz w:val="22"/>
          <w:szCs w:val="22"/>
        </w:rPr>
        <w:t>減碳，</w:t>
      </w:r>
      <w:proofErr w:type="gramEnd"/>
      <w:r w:rsidRPr="000D295B">
        <w:rPr>
          <w:rFonts w:eastAsia="標楷體" w:hint="eastAsia"/>
          <w:snapToGrid w:val="0"/>
          <w:kern w:val="0"/>
          <w:sz w:val="22"/>
          <w:szCs w:val="22"/>
        </w:rPr>
        <w:t>現場不</w:t>
      </w:r>
      <w:proofErr w:type="gramStart"/>
      <w:r w:rsidRPr="000D295B">
        <w:rPr>
          <w:rFonts w:eastAsia="標楷體" w:hint="eastAsia"/>
          <w:snapToGrid w:val="0"/>
          <w:kern w:val="0"/>
          <w:sz w:val="22"/>
          <w:szCs w:val="22"/>
        </w:rPr>
        <w:t>提供瓶水</w:t>
      </w:r>
      <w:proofErr w:type="gramEnd"/>
      <w:r w:rsidRPr="000D295B">
        <w:rPr>
          <w:rFonts w:eastAsia="標楷體" w:hint="eastAsia"/>
          <w:snapToGrid w:val="0"/>
          <w:kern w:val="0"/>
          <w:sz w:val="22"/>
          <w:szCs w:val="22"/>
        </w:rPr>
        <w:t>，請自行攜帶環保杯具。</w:t>
      </w:r>
    </w:p>
    <w:sectPr w:rsidR="000B6BD9" w:rsidRPr="00F047EA" w:rsidSect="005B1392">
      <w:pgSz w:w="11906" w:h="16838"/>
      <w:pgMar w:top="624" w:right="1134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8A74F" w14:textId="77777777" w:rsidR="009B486D" w:rsidRDefault="009B486D" w:rsidP="00775CED">
      <w:r>
        <w:separator/>
      </w:r>
    </w:p>
  </w:endnote>
  <w:endnote w:type="continuationSeparator" w:id="0">
    <w:p w14:paraId="61EEA099" w14:textId="77777777" w:rsidR="009B486D" w:rsidRDefault="009B486D" w:rsidP="0077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83CCC" w14:textId="77777777" w:rsidR="009B486D" w:rsidRDefault="009B486D" w:rsidP="00775CED">
      <w:r>
        <w:separator/>
      </w:r>
    </w:p>
  </w:footnote>
  <w:footnote w:type="continuationSeparator" w:id="0">
    <w:p w14:paraId="7D15CF51" w14:textId="77777777" w:rsidR="009B486D" w:rsidRDefault="009B486D" w:rsidP="0077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7AC6"/>
    <w:multiLevelType w:val="hybridMultilevel"/>
    <w:tmpl w:val="9552EFDC"/>
    <w:lvl w:ilvl="0" w:tplc="851E41E4">
      <w:start w:val="1"/>
      <w:numFmt w:val="taiwaneseCountingThousand"/>
      <w:lvlText w:val="%1、"/>
      <w:lvlJc w:val="left"/>
      <w:pPr>
        <w:ind w:left="437" w:hanging="72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 w15:restartNumberingAfterBreak="0">
    <w:nsid w:val="4FB62D01"/>
    <w:multiLevelType w:val="hybridMultilevel"/>
    <w:tmpl w:val="6FC663AE"/>
    <w:lvl w:ilvl="0" w:tplc="7A9EA122">
      <w:start w:val="1"/>
      <w:numFmt w:val="taiwaneseCountingThousand"/>
      <w:suff w:val="space"/>
      <w:lvlText w:val="%1、"/>
      <w:lvlJc w:val="left"/>
      <w:pPr>
        <w:ind w:left="1021" w:hanging="661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 w16cid:durableId="1017391682">
    <w:abstractNumId w:val="0"/>
  </w:num>
  <w:num w:numId="2" w16cid:durableId="128761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D9"/>
    <w:rsid w:val="00025261"/>
    <w:rsid w:val="00097C4C"/>
    <w:rsid w:val="000A66BA"/>
    <w:rsid w:val="000B6BD9"/>
    <w:rsid w:val="000C31CF"/>
    <w:rsid w:val="000C64F7"/>
    <w:rsid w:val="000D295B"/>
    <w:rsid w:val="000F50B6"/>
    <w:rsid w:val="001268CE"/>
    <w:rsid w:val="001352BD"/>
    <w:rsid w:val="00144826"/>
    <w:rsid w:val="00164034"/>
    <w:rsid w:val="0018434F"/>
    <w:rsid w:val="001A23B5"/>
    <w:rsid w:val="001B1703"/>
    <w:rsid w:val="001D592B"/>
    <w:rsid w:val="002042A5"/>
    <w:rsid w:val="002109A2"/>
    <w:rsid w:val="00253EFA"/>
    <w:rsid w:val="0028026B"/>
    <w:rsid w:val="00291AF3"/>
    <w:rsid w:val="00296918"/>
    <w:rsid w:val="002D1AA6"/>
    <w:rsid w:val="002E6B0D"/>
    <w:rsid w:val="003218CF"/>
    <w:rsid w:val="003247F2"/>
    <w:rsid w:val="00337FF8"/>
    <w:rsid w:val="00341D56"/>
    <w:rsid w:val="00370DDA"/>
    <w:rsid w:val="00372623"/>
    <w:rsid w:val="0037763E"/>
    <w:rsid w:val="003A3552"/>
    <w:rsid w:val="00435CE5"/>
    <w:rsid w:val="00460E56"/>
    <w:rsid w:val="00471A11"/>
    <w:rsid w:val="00476C7C"/>
    <w:rsid w:val="00483E2A"/>
    <w:rsid w:val="00497D07"/>
    <w:rsid w:val="004B02B0"/>
    <w:rsid w:val="004B40BD"/>
    <w:rsid w:val="004B4DDE"/>
    <w:rsid w:val="004C13CB"/>
    <w:rsid w:val="004C1E33"/>
    <w:rsid w:val="004D75A0"/>
    <w:rsid w:val="004E0E55"/>
    <w:rsid w:val="004E6C43"/>
    <w:rsid w:val="004F2437"/>
    <w:rsid w:val="00500964"/>
    <w:rsid w:val="00515CD0"/>
    <w:rsid w:val="00534C0D"/>
    <w:rsid w:val="005624BB"/>
    <w:rsid w:val="00567CE6"/>
    <w:rsid w:val="00571208"/>
    <w:rsid w:val="00574BAA"/>
    <w:rsid w:val="00590B2F"/>
    <w:rsid w:val="005B1392"/>
    <w:rsid w:val="005B2CF2"/>
    <w:rsid w:val="005C0F89"/>
    <w:rsid w:val="005C717D"/>
    <w:rsid w:val="005C7545"/>
    <w:rsid w:val="005C7719"/>
    <w:rsid w:val="006114D8"/>
    <w:rsid w:val="00616640"/>
    <w:rsid w:val="00621421"/>
    <w:rsid w:val="0062443B"/>
    <w:rsid w:val="00633F16"/>
    <w:rsid w:val="00637BBF"/>
    <w:rsid w:val="00652D06"/>
    <w:rsid w:val="00673BF5"/>
    <w:rsid w:val="00676321"/>
    <w:rsid w:val="0067756A"/>
    <w:rsid w:val="00697E2D"/>
    <w:rsid w:val="006A59F9"/>
    <w:rsid w:val="006A6DB5"/>
    <w:rsid w:val="006B4DE7"/>
    <w:rsid w:val="006C0EEB"/>
    <w:rsid w:val="006E55E8"/>
    <w:rsid w:val="006F40E8"/>
    <w:rsid w:val="00712108"/>
    <w:rsid w:val="007259C1"/>
    <w:rsid w:val="00733C08"/>
    <w:rsid w:val="007420ED"/>
    <w:rsid w:val="00754127"/>
    <w:rsid w:val="00775CED"/>
    <w:rsid w:val="0079210B"/>
    <w:rsid w:val="007A23F0"/>
    <w:rsid w:val="007B3EE4"/>
    <w:rsid w:val="007B4FB3"/>
    <w:rsid w:val="007B731C"/>
    <w:rsid w:val="007D1665"/>
    <w:rsid w:val="00816385"/>
    <w:rsid w:val="00816C6B"/>
    <w:rsid w:val="00830728"/>
    <w:rsid w:val="00831462"/>
    <w:rsid w:val="00864C44"/>
    <w:rsid w:val="00871D9E"/>
    <w:rsid w:val="00872F00"/>
    <w:rsid w:val="008A36A1"/>
    <w:rsid w:val="008E66C6"/>
    <w:rsid w:val="0092769F"/>
    <w:rsid w:val="0093078F"/>
    <w:rsid w:val="00934894"/>
    <w:rsid w:val="00943D2B"/>
    <w:rsid w:val="00961C9E"/>
    <w:rsid w:val="00965FC6"/>
    <w:rsid w:val="00966C77"/>
    <w:rsid w:val="009724E1"/>
    <w:rsid w:val="0099516C"/>
    <w:rsid w:val="009978A2"/>
    <w:rsid w:val="009A08DF"/>
    <w:rsid w:val="009A7212"/>
    <w:rsid w:val="009B2829"/>
    <w:rsid w:val="009B486D"/>
    <w:rsid w:val="009C581D"/>
    <w:rsid w:val="009D32B8"/>
    <w:rsid w:val="009D793A"/>
    <w:rsid w:val="009F4FA6"/>
    <w:rsid w:val="00A04BA7"/>
    <w:rsid w:val="00A30E35"/>
    <w:rsid w:val="00A3718F"/>
    <w:rsid w:val="00A628A0"/>
    <w:rsid w:val="00A84ECE"/>
    <w:rsid w:val="00AB6F94"/>
    <w:rsid w:val="00AC0E1D"/>
    <w:rsid w:val="00AD7488"/>
    <w:rsid w:val="00B00B0C"/>
    <w:rsid w:val="00B139DD"/>
    <w:rsid w:val="00B32368"/>
    <w:rsid w:val="00B55E53"/>
    <w:rsid w:val="00B70B24"/>
    <w:rsid w:val="00B822CD"/>
    <w:rsid w:val="00B94ADF"/>
    <w:rsid w:val="00BA1863"/>
    <w:rsid w:val="00BA4304"/>
    <w:rsid w:val="00BC09DB"/>
    <w:rsid w:val="00BE1A25"/>
    <w:rsid w:val="00BF4E2E"/>
    <w:rsid w:val="00C25DE4"/>
    <w:rsid w:val="00C2744E"/>
    <w:rsid w:val="00C308F6"/>
    <w:rsid w:val="00C315A7"/>
    <w:rsid w:val="00C45223"/>
    <w:rsid w:val="00C6476D"/>
    <w:rsid w:val="00C657D0"/>
    <w:rsid w:val="00C67966"/>
    <w:rsid w:val="00C73907"/>
    <w:rsid w:val="00C75212"/>
    <w:rsid w:val="00C831FB"/>
    <w:rsid w:val="00C921F8"/>
    <w:rsid w:val="00C96E80"/>
    <w:rsid w:val="00CC45C0"/>
    <w:rsid w:val="00CE0384"/>
    <w:rsid w:val="00CF20F1"/>
    <w:rsid w:val="00D04391"/>
    <w:rsid w:val="00D0710C"/>
    <w:rsid w:val="00D16961"/>
    <w:rsid w:val="00D22099"/>
    <w:rsid w:val="00D25A17"/>
    <w:rsid w:val="00D25F15"/>
    <w:rsid w:val="00D26722"/>
    <w:rsid w:val="00D614B6"/>
    <w:rsid w:val="00D63D42"/>
    <w:rsid w:val="00D65C5E"/>
    <w:rsid w:val="00D67E3D"/>
    <w:rsid w:val="00D8468E"/>
    <w:rsid w:val="00DA1EDB"/>
    <w:rsid w:val="00DA30C8"/>
    <w:rsid w:val="00DB599E"/>
    <w:rsid w:val="00DC1C0F"/>
    <w:rsid w:val="00DE02CB"/>
    <w:rsid w:val="00DE3C35"/>
    <w:rsid w:val="00E02FF6"/>
    <w:rsid w:val="00E142F9"/>
    <w:rsid w:val="00E14EEA"/>
    <w:rsid w:val="00E2030E"/>
    <w:rsid w:val="00E639AB"/>
    <w:rsid w:val="00E74986"/>
    <w:rsid w:val="00EA2926"/>
    <w:rsid w:val="00EB68AF"/>
    <w:rsid w:val="00EE7DD6"/>
    <w:rsid w:val="00F047EA"/>
    <w:rsid w:val="00F05C9B"/>
    <w:rsid w:val="00F12AD3"/>
    <w:rsid w:val="00F225AF"/>
    <w:rsid w:val="00F710F9"/>
    <w:rsid w:val="00F7278C"/>
    <w:rsid w:val="00F746C5"/>
    <w:rsid w:val="00F75927"/>
    <w:rsid w:val="00F77C0E"/>
    <w:rsid w:val="00F8470A"/>
    <w:rsid w:val="00F85365"/>
    <w:rsid w:val="00F94A96"/>
    <w:rsid w:val="00FA31DC"/>
    <w:rsid w:val="00FA3FB7"/>
    <w:rsid w:val="00FB0216"/>
    <w:rsid w:val="00FC2574"/>
    <w:rsid w:val="00FE0609"/>
    <w:rsid w:val="00FE1920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CED4F"/>
  <w15:chartTrackingRefBased/>
  <w15:docId w15:val="{68CA8175-E514-4A42-9B40-A8E98B62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BD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D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BD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BD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BD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BD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BD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6B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B6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6BD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6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6BD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6B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6B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6B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6B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B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B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B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B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B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B6B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6BD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75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75CED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75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75CED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2">
    <w:name w:val="Hyperlink"/>
    <w:rsid w:val="00775CE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75CED"/>
    <w:rPr>
      <w:color w:val="96607D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75CE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0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anelle@cnai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令喬 黃</dc:creator>
  <cp:keywords/>
  <dc:description/>
  <cp:lastModifiedBy>令喬 黃</cp:lastModifiedBy>
  <cp:revision>2</cp:revision>
  <cp:lastPrinted>2024-12-03T03:45:00Z</cp:lastPrinted>
  <dcterms:created xsi:type="dcterms:W3CDTF">2025-05-26T07:00:00Z</dcterms:created>
  <dcterms:modified xsi:type="dcterms:W3CDTF">2025-05-26T07:00:00Z</dcterms:modified>
</cp:coreProperties>
</file>